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5722" w14:textId="3FC40E03" w:rsidR="007D2A20" w:rsidRDefault="007D2A20" w:rsidP="007D2A20">
      <w:pPr>
        <w:tabs>
          <w:tab w:val="right" w:pos="9360"/>
        </w:tabs>
        <w:ind w:left="20"/>
        <w:jc w:val="center"/>
        <w:rPr>
          <w:b/>
          <w:sz w:val="24"/>
        </w:rPr>
      </w:pPr>
      <w:r>
        <w:rPr>
          <w:b/>
          <w:sz w:val="24"/>
        </w:rPr>
        <w:t>George B. Brewster</w:t>
      </w:r>
    </w:p>
    <w:p w14:paraId="1ACC68EE" w14:textId="77777777" w:rsidR="007D2A20" w:rsidRDefault="007D2A20" w:rsidP="007D2A20">
      <w:pPr>
        <w:tabs>
          <w:tab w:val="right" w:pos="9360"/>
        </w:tabs>
        <w:ind w:left="20"/>
        <w:jc w:val="center"/>
        <w:rPr>
          <w:b/>
          <w:sz w:val="24"/>
        </w:rPr>
      </w:pPr>
    </w:p>
    <w:p w14:paraId="2EE22111" w14:textId="77777777" w:rsidR="007D2A20" w:rsidRPr="006F023C" w:rsidRDefault="007D2A20" w:rsidP="007D2A20">
      <w:pPr>
        <w:tabs>
          <w:tab w:val="right" w:pos="9360"/>
        </w:tabs>
        <w:ind w:left="20"/>
        <w:jc w:val="center"/>
        <w:rPr>
          <w:b/>
          <w:szCs w:val="22"/>
        </w:rPr>
      </w:pPr>
      <w:r w:rsidRPr="006F023C">
        <w:rPr>
          <w:b/>
          <w:szCs w:val="22"/>
        </w:rPr>
        <w:t>Board Experience</w:t>
      </w:r>
    </w:p>
    <w:p w14:paraId="341B6244" w14:textId="77777777" w:rsidR="00215AC2" w:rsidRDefault="00215AC2" w:rsidP="007D2A20">
      <w:pPr>
        <w:tabs>
          <w:tab w:val="right" w:pos="9360"/>
        </w:tabs>
        <w:ind w:left="20"/>
        <w:rPr>
          <w:sz w:val="20"/>
          <w:szCs w:val="20"/>
          <w:u w:val="single"/>
        </w:rPr>
      </w:pPr>
    </w:p>
    <w:p w14:paraId="1995A36C" w14:textId="77777777" w:rsidR="00215AC2" w:rsidRDefault="00215AC2" w:rsidP="007D2A20">
      <w:pPr>
        <w:tabs>
          <w:tab w:val="right" w:pos="9360"/>
        </w:tabs>
        <w:ind w:left="20"/>
        <w:rPr>
          <w:sz w:val="20"/>
          <w:szCs w:val="20"/>
          <w:u w:val="single"/>
        </w:rPr>
      </w:pPr>
    </w:p>
    <w:p w14:paraId="1CAB1C1C" w14:textId="77777777" w:rsidR="007D2A20" w:rsidRPr="00DD79D0" w:rsidRDefault="00F942C7" w:rsidP="007D2A20">
      <w:pPr>
        <w:tabs>
          <w:tab w:val="right" w:pos="9360"/>
        </w:tabs>
        <w:ind w:left="20"/>
        <w:rPr>
          <w:sz w:val="20"/>
          <w:szCs w:val="20"/>
          <w:u w:val="single"/>
        </w:rPr>
      </w:pPr>
      <w:r w:rsidRPr="00DD79D0">
        <w:rPr>
          <w:sz w:val="20"/>
          <w:szCs w:val="20"/>
          <w:u w:val="single"/>
        </w:rPr>
        <w:t>Publ</w:t>
      </w:r>
      <w:r w:rsidR="000A002B" w:rsidRPr="00DD79D0">
        <w:rPr>
          <w:sz w:val="20"/>
          <w:szCs w:val="20"/>
          <w:u w:val="single"/>
        </w:rPr>
        <w:t>ic</w:t>
      </w:r>
      <w:r w:rsidR="00C542F9">
        <w:rPr>
          <w:sz w:val="20"/>
          <w:szCs w:val="20"/>
          <w:u w:val="single"/>
        </w:rPr>
        <w:t xml:space="preserve"> Companies</w:t>
      </w:r>
    </w:p>
    <w:p w14:paraId="6B6228A6" w14:textId="77777777" w:rsidR="000A002B" w:rsidRPr="00DD79D0" w:rsidRDefault="000A002B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2FBE5746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Consolidated Capital Realty Trust</w:t>
      </w:r>
    </w:p>
    <w:p w14:paraId="3426F2B8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1986</w:t>
      </w:r>
    </w:p>
    <w:p w14:paraId="553A51F6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Member of Investment Committee of publicly traded REIT</w:t>
      </w:r>
    </w:p>
    <w:p w14:paraId="39673165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</w:p>
    <w:p w14:paraId="46DEC02A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Bankers Mortgage Corporation</w:t>
      </w:r>
    </w:p>
    <w:p w14:paraId="6A7EE83E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1974-1978</w:t>
      </w:r>
    </w:p>
    <w:p w14:paraId="21A07C53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Vice president and Secretary of the board of publicly traded private equity company</w:t>
      </w:r>
    </w:p>
    <w:p w14:paraId="24CE41EA" w14:textId="77777777" w:rsidR="000A002B" w:rsidRPr="00DD79D0" w:rsidRDefault="000A002B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17C3659B" w14:textId="77777777" w:rsidR="000A002B" w:rsidRPr="00DD79D0" w:rsidRDefault="000A002B" w:rsidP="007D2A20">
      <w:pPr>
        <w:tabs>
          <w:tab w:val="right" w:pos="9360"/>
        </w:tabs>
        <w:ind w:left="20"/>
        <w:rPr>
          <w:sz w:val="20"/>
          <w:szCs w:val="20"/>
          <w:u w:val="single"/>
        </w:rPr>
      </w:pPr>
      <w:r w:rsidRPr="00DD79D0">
        <w:rPr>
          <w:sz w:val="20"/>
          <w:szCs w:val="20"/>
          <w:u w:val="single"/>
        </w:rPr>
        <w:t>Private</w:t>
      </w:r>
      <w:r w:rsidR="00C542F9">
        <w:rPr>
          <w:sz w:val="20"/>
          <w:szCs w:val="20"/>
          <w:u w:val="single"/>
        </w:rPr>
        <w:t xml:space="preserve"> Companies</w:t>
      </w:r>
    </w:p>
    <w:p w14:paraId="3E1DBC9B" w14:textId="77777777" w:rsidR="000A002B" w:rsidRDefault="000A002B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23FD95DA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The Counselors of Real Estate</w:t>
      </w:r>
    </w:p>
    <w:p w14:paraId="526A9759" w14:textId="71BB2B03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201</w:t>
      </w:r>
      <w:r w:rsidR="00437C29">
        <w:rPr>
          <w:sz w:val="20"/>
          <w:szCs w:val="20"/>
        </w:rPr>
        <w:t>0</w:t>
      </w:r>
      <w:r w:rsidRPr="00DD79D0">
        <w:rPr>
          <w:sz w:val="20"/>
          <w:szCs w:val="20"/>
        </w:rPr>
        <w:t>-</w:t>
      </w:r>
      <w:r w:rsidR="00A46EA0">
        <w:rPr>
          <w:sz w:val="20"/>
          <w:szCs w:val="20"/>
        </w:rPr>
        <w:t xml:space="preserve">present </w:t>
      </w:r>
    </w:p>
    <w:p w14:paraId="5E3D124A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 xml:space="preserve">Member, Consulting Corps Steering Committee and External Communications Subcommittee </w:t>
      </w:r>
    </w:p>
    <w:p w14:paraId="67F37C5E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</w:p>
    <w:p w14:paraId="06DEA684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Ashfield Capital Partners</w:t>
      </w:r>
    </w:p>
    <w:p w14:paraId="26A6D425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2016-2017</w:t>
      </w:r>
    </w:p>
    <w:p w14:paraId="69256023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COO and board member of private investment company</w:t>
      </w:r>
    </w:p>
    <w:p w14:paraId="59E6109B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</w:p>
    <w:p w14:paraId="6A17E7BE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LTS Capital Advisors</w:t>
      </w:r>
    </w:p>
    <w:p w14:paraId="32225145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2013-2017</w:t>
      </w:r>
    </w:p>
    <w:p w14:paraId="69949776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COO and board member of private investment company</w:t>
      </w:r>
    </w:p>
    <w:p w14:paraId="04836A14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</w:p>
    <w:p w14:paraId="40893D6F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JVA Properties</w:t>
      </w:r>
    </w:p>
    <w:p w14:paraId="6C069FB1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2001-2004</w:t>
      </w:r>
    </w:p>
    <w:p w14:paraId="5529375F" w14:textId="6777AE85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President and board member of private family office</w:t>
      </w:r>
      <w:r w:rsidR="00437C29">
        <w:rPr>
          <w:sz w:val="20"/>
          <w:szCs w:val="20"/>
        </w:rPr>
        <w:t xml:space="preserve"> and foundation</w:t>
      </w:r>
    </w:p>
    <w:p w14:paraId="293E0AE9" w14:textId="77777777" w:rsidR="000A002B" w:rsidRPr="00DD79D0" w:rsidRDefault="000A002B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4C35467D" w14:textId="77777777" w:rsidR="000A002B" w:rsidRPr="00DD79D0" w:rsidRDefault="000A002B" w:rsidP="000A002B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BayGroup Property Advisors</w:t>
      </w:r>
    </w:p>
    <w:p w14:paraId="32DE0BF1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1987-1993</w:t>
      </w:r>
    </w:p>
    <w:p w14:paraId="0B7CF0EC" w14:textId="77777777" w:rsidR="000A002B" w:rsidRPr="00DD79D0" w:rsidRDefault="000A002B" w:rsidP="000A002B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Partner and board member of private real estate investment and consulting company</w:t>
      </w:r>
    </w:p>
    <w:p w14:paraId="53335571" w14:textId="77777777" w:rsidR="000A002B" w:rsidRPr="00DD79D0" w:rsidRDefault="000A002B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7361A35E" w14:textId="77777777" w:rsidR="000A002B" w:rsidRPr="00DD79D0" w:rsidRDefault="000A002B" w:rsidP="007D2A20">
      <w:pPr>
        <w:tabs>
          <w:tab w:val="right" w:pos="9360"/>
        </w:tabs>
        <w:ind w:left="20"/>
        <w:rPr>
          <w:sz w:val="20"/>
          <w:szCs w:val="20"/>
          <w:u w:val="single"/>
        </w:rPr>
      </w:pPr>
      <w:r w:rsidRPr="00DD79D0">
        <w:rPr>
          <w:sz w:val="20"/>
          <w:szCs w:val="20"/>
          <w:u w:val="single"/>
        </w:rPr>
        <w:t>Non-profit</w:t>
      </w:r>
      <w:r w:rsidR="00C542F9">
        <w:rPr>
          <w:sz w:val="20"/>
          <w:szCs w:val="20"/>
          <w:u w:val="single"/>
        </w:rPr>
        <w:t xml:space="preserve"> Organizations</w:t>
      </w:r>
    </w:p>
    <w:p w14:paraId="03C54CC1" w14:textId="77777777" w:rsidR="000A002B" w:rsidRPr="00DD79D0" w:rsidRDefault="000A002B" w:rsidP="007D2A20">
      <w:pPr>
        <w:tabs>
          <w:tab w:val="right" w:pos="9360"/>
        </w:tabs>
        <w:ind w:left="20"/>
        <w:rPr>
          <w:b/>
          <w:sz w:val="20"/>
          <w:szCs w:val="20"/>
        </w:rPr>
      </w:pPr>
    </w:p>
    <w:p w14:paraId="431E487A" w14:textId="77777777" w:rsidR="007D2A20" w:rsidRPr="00DD79D0" w:rsidRDefault="007D2A20" w:rsidP="007D2A20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Greater Farallones Association</w:t>
      </w:r>
    </w:p>
    <w:p w14:paraId="7BCF4B48" w14:textId="77777777" w:rsidR="007D2A20" w:rsidRPr="00DD79D0" w:rsidRDefault="007D2A20" w:rsidP="007D2A20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2017-present</w:t>
      </w:r>
    </w:p>
    <w:p w14:paraId="5A87F6A0" w14:textId="33EC921C" w:rsidR="007D2A20" w:rsidRPr="00DD79D0" w:rsidRDefault="007D2A20" w:rsidP="007D2A20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 xml:space="preserve">Non-executive board member and </w:t>
      </w:r>
      <w:r w:rsidR="0078234D">
        <w:rPr>
          <w:sz w:val="20"/>
          <w:szCs w:val="20"/>
        </w:rPr>
        <w:t xml:space="preserve">chair </w:t>
      </w:r>
      <w:r w:rsidRPr="00DD79D0">
        <w:rPr>
          <w:sz w:val="20"/>
          <w:szCs w:val="20"/>
        </w:rPr>
        <w:t>of Finance Committee</w:t>
      </w:r>
    </w:p>
    <w:p w14:paraId="2D0D4080" w14:textId="77777777" w:rsidR="007D2A20" w:rsidRPr="00DD79D0" w:rsidRDefault="007D2A20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7070494F" w14:textId="77777777" w:rsidR="007D2A20" w:rsidRPr="00DD79D0" w:rsidRDefault="007D2A20" w:rsidP="007D2A20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Romberg Tiburon Center (SF State University)</w:t>
      </w:r>
    </w:p>
    <w:p w14:paraId="1EB96199" w14:textId="77777777" w:rsidR="007D2A20" w:rsidRPr="00DD79D0" w:rsidRDefault="007D2A20" w:rsidP="007D2A20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</w:t>
      </w:r>
      <w:r w:rsidR="0084083B">
        <w:rPr>
          <w:sz w:val="20"/>
          <w:szCs w:val="20"/>
        </w:rPr>
        <w:t>06</w:t>
      </w:r>
      <w:r w:rsidR="00260AB9" w:rsidRPr="00DD79D0">
        <w:rPr>
          <w:sz w:val="20"/>
          <w:szCs w:val="20"/>
        </w:rPr>
        <w:t>-2016</w:t>
      </w:r>
    </w:p>
    <w:p w14:paraId="48E1F4D6" w14:textId="77777777" w:rsidR="00260AB9" w:rsidRPr="00DD79D0" w:rsidRDefault="00260AB9" w:rsidP="007D2A20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Non-executive board member and Chair, Nominating Committee</w:t>
      </w:r>
    </w:p>
    <w:p w14:paraId="1F7A8FCF" w14:textId="77777777" w:rsidR="007D2A20" w:rsidRPr="00DD79D0" w:rsidRDefault="007D2A20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3BEBB86A" w14:textId="77777777" w:rsidR="007D2A20" w:rsidRPr="00DD79D0" w:rsidRDefault="007D2A20" w:rsidP="007D2A20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Center for Creative Land Recycling</w:t>
      </w:r>
    </w:p>
    <w:p w14:paraId="5D0E8788" w14:textId="77777777" w:rsidR="00260AB9" w:rsidRPr="00DD79D0" w:rsidRDefault="00260AB9" w:rsidP="007D2A20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1996-2000</w:t>
      </w:r>
    </w:p>
    <w:p w14:paraId="1172621F" w14:textId="77777777" w:rsidR="00260AB9" w:rsidRPr="00DD79D0" w:rsidRDefault="00260AB9" w:rsidP="007D2A20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 xml:space="preserve">Executive Director and board member; </w:t>
      </w:r>
      <w:r w:rsidR="00FE6F75" w:rsidRPr="00DD79D0">
        <w:rPr>
          <w:sz w:val="20"/>
          <w:szCs w:val="20"/>
        </w:rPr>
        <w:t xml:space="preserve">and </w:t>
      </w:r>
      <w:r w:rsidRPr="00DD79D0">
        <w:rPr>
          <w:sz w:val="20"/>
          <w:szCs w:val="20"/>
        </w:rPr>
        <w:t>Member of Grants Committee</w:t>
      </w:r>
    </w:p>
    <w:p w14:paraId="6C2B0072" w14:textId="77777777" w:rsidR="007D2A20" w:rsidRPr="00DD79D0" w:rsidRDefault="007D2A20" w:rsidP="007D2A20">
      <w:pPr>
        <w:tabs>
          <w:tab w:val="right" w:pos="9360"/>
        </w:tabs>
        <w:ind w:left="20"/>
        <w:rPr>
          <w:sz w:val="20"/>
          <w:szCs w:val="20"/>
        </w:rPr>
      </w:pPr>
    </w:p>
    <w:p w14:paraId="3559100E" w14:textId="77777777" w:rsidR="00437C29" w:rsidRPr="00DD79D0" w:rsidRDefault="00437C29" w:rsidP="00437C29">
      <w:pPr>
        <w:tabs>
          <w:tab w:val="right" w:pos="9360"/>
        </w:tabs>
        <w:ind w:left="20"/>
        <w:rPr>
          <w:b/>
          <w:sz w:val="20"/>
          <w:szCs w:val="20"/>
        </w:rPr>
      </w:pPr>
      <w:r w:rsidRPr="00DD79D0">
        <w:rPr>
          <w:b/>
          <w:sz w:val="20"/>
          <w:szCs w:val="20"/>
        </w:rPr>
        <w:t>San Francisco Yacht Club</w:t>
      </w:r>
    </w:p>
    <w:p w14:paraId="34C9BF54" w14:textId="0206169C" w:rsidR="00437C29" w:rsidRPr="00DD79D0" w:rsidRDefault="00437C29" w:rsidP="00437C29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20</w:t>
      </w:r>
      <w:r w:rsidR="0078234D">
        <w:rPr>
          <w:sz w:val="20"/>
          <w:szCs w:val="20"/>
        </w:rPr>
        <w:t>08</w:t>
      </w:r>
      <w:r w:rsidRPr="00DD79D0">
        <w:rPr>
          <w:sz w:val="20"/>
          <w:szCs w:val="20"/>
        </w:rPr>
        <w:t>-</w:t>
      </w:r>
      <w:r w:rsidR="0078234D">
        <w:rPr>
          <w:sz w:val="20"/>
          <w:szCs w:val="20"/>
        </w:rPr>
        <w:t>2020</w:t>
      </w:r>
    </w:p>
    <w:p w14:paraId="3ABDD5FA" w14:textId="77777777" w:rsidR="00437C29" w:rsidRPr="00DD79D0" w:rsidRDefault="00437C29" w:rsidP="00437C29">
      <w:pPr>
        <w:tabs>
          <w:tab w:val="right" w:pos="9360"/>
        </w:tabs>
        <w:ind w:left="20"/>
        <w:rPr>
          <w:sz w:val="20"/>
          <w:szCs w:val="20"/>
        </w:rPr>
      </w:pPr>
      <w:r w:rsidRPr="00DD79D0">
        <w:rPr>
          <w:sz w:val="20"/>
          <w:szCs w:val="20"/>
        </w:rPr>
        <w:t>Member, Finance Committee</w:t>
      </w:r>
    </w:p>
    <w:p w14:paraId="48BD16AA" w14:textId="77777777" w:rsidR="007D2A20" w:rsidRDefault="007D2A20" w:rsidP="007D2A20">
      <w:pPr>
        <w:tabs>
          <w:tab w:val="right" w:pos="9360"/>
        </w:tabs>
        <w:ind w:left="20"/>
        <w:rPr>
          <w:sz w:val="24"/>
        </w:rPr>
      </w:pPr>
    </w:p>
    <w:sectPr w:rsidR="007D2A20" w:rsidSect="00215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20"/>
    <w:rsid w:val="000A002B"/>
    <w:rsid w:val="00215AC2"/>
    <w:rsid w:val="00260AB9"/>
    <w:rsid w:val="00437C29"/>
    <w:rsid w:val="00593F6B"/>
    <w:rsid w:val="006A22B3"/>
    <w:rsid w:val="006F023C"/>
    <w:rsid w:val="0078234D"/>
    <w:rsid w:val="007D2A20"/>
    <w:rsid w:val="0084083B"/>
    <w:rsid w:val="008D3069"/>
    <w:rsid w:val="00A46EA0"/>
    <w:rsid w:val="00C542F9"/>
    <w:rsid w:val="00DD79D0"/>
    <w:rsid w:val="00E4006E"/>
    <w:rsid w:val="00F942C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D645"/>
  <w15:chartTrackingRefBased/>
  <w15:docId w15:val="{8DCC8361-E902-4A3D-960E-0C110477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20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GBrewster</dc:creator>
  <cp:keywords/>
  <dc:description/>
  <cp:lastModifiedBy>George Brewster</cp:lastModifiedBy>
  <cp:revision>11</cp:revision>
  <cp:lastPrinted>2019-03-15T18:10:00Z</cp:lastPrinted>
  <dcterms:created xsi:type="dcterms:W3CDTF">2019-03-16T16:00:00Z</dcterms:created>
  <dcterms:modified xsi:type="dcterms:W3CDTF">2021-10-18T16:14:00Z</dcterms:modified>
</cp:coreProperties>
</file>